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7398" w14:textId="112507FD" w:rsidR="00C61451" w:rsidRPr="00F621A6" w:rsidRDefault="00C61451" w:rsidP="00F621A6">
      <w:pPr>
        <w:pStyle w:val="DefaultText"/>
        <w:jc w:val="both"/>
        <w:rPr>
          <w:rFonts w:asciiTheme="majorHAnsi" w:hAnsiTheme="majorHAnsi"/>
          <w:szCs w:val="24"/>
        </w:rPr>
      </w:pPr>
      <w:bookmarkStart w:id="0" w:name="_GoBack"/>
      <w:bookmarkEnd w:id="0"/>
      <w:r w:rsidRPr="00F621A6">
        <w:rPr>
          <w:rFonts w:asciiTheme="majorHAnsi" w:hAnsiTheme="majorHAnsi"/>
          <w:color w:val="000000"/>
          <w:szCs w:val="24"/>
        </w:rPr>
        <w:t>Osteoporosis literally means ‘porous bones’ - bones that are filled with tiny holes. In bones affected with osteoporosis, new bone formation does not keep up with bone loss (this is called bone turnover), which causes the bones to</w:t>
      </w:r>
      <w:r w:rsidR="00474F1F" w:rsidRPr="00F621A6">
        <w:rPr>
          <w:rFonts w:asciiTheme="majorHAnsi" w:hAnsiTheme="majorHAnsi"/>
          <w:color w:val="000000"/>
          <w:szCs w:val="24"/>
        </w:rPr>
        <w:t xml:space="preserve"> become more brittle with age.  </w:t>
      </w:r>
      <w:r w:rsidRPr="00F621A6">
        <w:rPr>
          <w:rFonts w:asciiTheme="majorHAnsi" w:hAnsiTheme="majorHAnsi"/>
          <w:color w:val="000000"/>
          <w:szCs w:val="24"/>
        </w:rPr>
        <w:t>As bone is lost, the skeleton continues to have a normal composition but it becomes porous, hyper-mineralised and more fragile and it is easier for the bones to break.</w:t>
      </w:r>
    </w:p>
    <w:p w14:paraId="27EB40A6" w14:textId="77777777" w:rsidR="00C61451" w:rsidRPr="00F621A6" w:rsidRDefault="00C61451" w:rsidP="00F621A6">
      <w:pPr>
        <w:pStyle w:val="DefaultText"/>
        <w:jc w:val="both"/>
        <w:rPr>
          <w:rFonts w:asciiTheme="majorHAnsi" w:hAnsiTheme="majorHAnsi"/>
          <w:color w:val="000000"/>
          <w:szCs w:val="24"/>
        </w:rPr>
      </w:pPr>
    </w:p>
    <w:p w14:paraId="29C7056E" w14:textId="4B87E5EE" w:rsidR="00474F1F" w:rsidRPr="00F621A6" w:rsidRDefault="00C61451" w:rsidP="00F621A6">
      <w:pPr>
        <w:spacing w:line="195" w:lineRule="atLeast"/>
        <w:jc w:val="both"/>
        <w:rPr>
          <w:rFonts w:asciiTheme="majorHAnsi" w:hAnsiTheme="majorHAnsi"/>
          <w:color w:val="000000"/>
        </w:rPr>
      </w:pPr>
      <w:r w:rsidRPr="00F621A6">
        <w:rPr>
          <w:rFonts w:asciiTheme="majorHAnsi" w:hAnsiTheme="majorHAnsi"/>
          <w:color w:val="000000"/>
        </w:rPr>
        <w:t xml:space="preserve">While a bone density scan is the </w:t>
      </w:r>
      <w:r w:rsidR="00474F1F" w:rsidRPr="00F621A6">
        <w:rPr>
          <w:rFonts w:asciiTheme="majorHAnsi" w:hAnsiTheme="majorHAnsi"/>
          <w:color w:val="000000"/>
        </w:rPr>
        <w:t>gold standard</w:t>
      </w:r>
      <w:r w:rsidRPr="00F621A6">
        <w:rPr>
          <w:rFonts w:asciiTheme="majorHAnsi" w:hAnsiTheme="majorHAnsi"/>
          <w:color w:val="000000"/>
        </w:rPr>
        <w:t xml:space="preserve"> of diagnosing established </w:t>
      </w:r>
      <w:r w:rsidR="00474F1F" w:rsidRPr="00F621A6">
        <w:rPr>
          <w:rFonts w:asciiTheme="majorHAnsi" w:hAnsiTheme="majorHAnsi"/>
          <w:color w:val="000000"/>
        </w:rPr>
        <w:t>osteoporosis, identifying your current rate of</w:t>
      </w:r>
      <w:r w:rsidRPr="00F621A6">
        <w:rPr>
          <w:rFonts w:asciiTheme="majorHAnsi" w:hAnsiTheme="majorHAnsi"/>
          <w:color w:val="000000"/>
        </w:rPr>
        <w:t xml:space="preserve"> bone loss is the key to preventative treatment.</w:t>
      </w:r>
      <w:r w:rsidR="00474F1F" w:rsidRPr="00F621A6">
        <w:rPr>
          <w:rFonts w:asciiTheme="majorHAnsi" w:hAnsiTheme="majorHAnsi"/>
          <w:color w:val="000000"/>
        </w:rPr>
        <w:t xml:space="preserve">  If you make positive changes to your diet and lifestyle to improve bone health, an improvement in bone turnover is measurable by repeated test.  However, you might have to wait two years for a repeat bone density scan, which again is just another ‘snap shot’ of your bone density and will not tell you whether your changes have improved your current rate of bone loss.</w:t>
      </w:r>
    </w:p>
    <w:p w14:paraId="52FFC129" w14:textId="1F869405" w:rsidR="00C61451" w:rsidRPr="00F621A6" w:rsidRDefault="00C61451" w:rsidP="00F621A6">
      <w:pPr>
        <w:spacing w:line="195" w:lineRule="atLeast"/>
        <w:jc w:val="both"/>
        <w:rPr>
          <w:rStyle w:val="Strong"/>
          <w:rFonts w:asciiTheme="majorHAnsi" w:hAnsiTheme="majorHAnsi"/>
          <w:color w:val="000000"/>
        </w:rPr>
      </w:pPr>
      <w:r w:rsidRPr="00F621A6">
        <w:rPr>
          <w:rFonts w:asciiTheme="majorHAnsi" w:hAnsiTheme="majorHAnsi"/>
          <w:color w:val="000000"/>
        </w:rPr>
        <w:br/>
      </w:r>
      <w:r w:rsidRPr="00F621A6">
        <w:rPr>
          <w:rStyle w:val="Strong"/>
          <w:rFonts w:asciiTheme="majorHAnsi" w:hAnsiTheme="majorHAnsi"/>
          <w:color w:val="000000"/>
        </w:rPr>
        <w:t>How does the test work?</w:t>
      </w:r>
    </w:p>
    <w:p w14:paraId="38A2313D" w14:textId="77777777" w:rsidR="00C61451" w:rsidRPr="00F621A6" w:rsidRDefault="00C61451" w:rsidP="00F621A6">
      <w:pPr>
        <w:spacing w:line="195" w:lineRule="atLeast"/>
        <w:jc w:val="both"/>
        <w:rPr>
          <w:rFonts w:asciiTheme="majorHAnsi" w:hAnsiTheme="majorHAnsi"/>
          <w:color w:val="000000"/>
        </w:rPr>
      </w:pPr>
      <w:r w:rsidRPr="00F621A6">
        <w:rPr>
          <w:rFonts w:asciiTheme="majorHAnsi" w:hAnsiTheme="majorHAnsi"/>
          <w:color w:val="000000"/>
        </w:rPr>
        <w:t>The bone turnover test provides a measure of the excretion of N-telopeptide (</w:t>
      </w:r>
      <w:proofErr w:type="spellStart"/>
      <w:r w:rsidRPr="00F621A6">
        <w:rPr>
          <w:rFonts w:asciiTheme="majorHAnsi" w:hAnsiTheme="majorHAnsi"/>
          <w:color w:val="000000"/>
        </w:rPr>
        <w:t>NTx</w:t>
      </w:r>
      <w:proofErr w:type="spellEnd"/>
      <w:r w:rsidRPr="00F621A6">
        <w:rPr>
          <w:rFonts w:asciiTheme="majorHAnsi" w:hAnsiTheme="majorHAnsi"/>
          <w:color w:val="000000"/>
        </w:rPr>
        <w:t xml:space="preserve">), a very specific marker of bone metabolism. Urinary levels of </w:t>
      </w:r>
      <w:proofErr w:type="spellStart"/>
      <w:r w:rsidRPr="00F621A6">
        <w:rPr>
          <w:rFonts w:asciiTheme="majorHAnsi" w:hAnsiTheme="majorHAnsi"/>
          <w:color w:val="000000"/>
        </w:rPr>
        <w:t>NTx</w:t>
      </w:r>
      <w:proofErr w:type="spellEnd"/>
      <w:r w:rsidRPr="00F621A6">
        <w:rPr>
          <w:rFonts w:asciiTheme="majorHAnsi" w:hAnsiTheme="majorHAnsi"/>
          <w:color w:val="000000"/>
        </w:rPr>
        <w:t xml:space="preserve"> correlate with the rate of bone loss, and when there are increased amounts of </w:t>
      </w:r>
      <w:proofErr w:type="spellStart"/>
      <w:r w:rsidRPr="00F621A6">
        <w:rPr>
          <w:rFonts w:asciiTheme="majorHAnsi" w:hAnsiTheme="majorHAnsi"/>
          <w:color w:val="000000"/>
        </w:rPr>
        <w:t>NTx</w:t>
      </w:r>
      <w:proofErr w:type="spellEnd"/>
      <w:r w:rsidRPr="00F621A6">
        <w:rPr>
          <w:rFonts w:asciiTheme="majorHAnsi" w:hAnsiTheme="majorHAnsi"/>
          <w:color w:val="000000"/>
        </w:rPr>
        <w:t xml:space="preserve"> in the urine there is an increased rate of bone destruction. </w:t>
      </w:r>
    </w:p>
    <w:p w14:paraId="4147C7DA" w14:textId="1B5DC4AE" w:rsidR="00C61451" w:rsidRPr="00F621A6" w:rsidRDefault="00C61451" w:rsidP="00F621A6">
      <w:pPr>
        <w:spacing w:line="195" w:lineRule="atLeast"/>
        <w:jc w:val="both"/>
        <w:rPr>
          <w:rStyle w:val="Strong"/>
          <w:rFonts w:asciiTheme="majorHAnsi" w:hAnsiTheme="majorHAnsi"/>
          <w:color w:val="000000"/>
        </w:rPr>
      </w:pPr>
    </w:p>
    <w:p w14:paraId="79CAD61A" w14:textId="4C147F74" w:rsidR="00C61451" w:rsidRPr="00F621A6" w:rsidRDefault="00C61451" w:rsidP="00F621A6">
      <w:pPr>
        <w:spacing w:line="195" w:lineRule="atLeast"/>
        <w:jc w:val="both"/>
        <w:rPr>
          <w:rFonts w:asciiTheme="majorHAnsi" w:hAnsiTheme="majorHAnsi"/>
          <w:color w:val="000000"/>
        </w:rPr>
      </w:pPr>
      <w:r w:rsidRPr="00F621A6">
        <w:rPr>
          <w:rFonts w:asciiTheme="majorHAnsi" w:hAnsiTheme="majorHAnsi"/>
          <w:color w:val="000000"/>
        </w:rPr>
        <w:t xml:space="preserve">The report that you will receive will show your </w:t>
      </w:r>
      <w:proofErr w:type="spellStart"/>
      <w:r w:rsidRPr="00F621A6">
        <w:rPr>
          <w:rFonts w:asciiTheme="majorHAnsi" w:hAnsiTheme="majorHAnsi"/>
          <w:color w:val="000000"/>
        </w:rPr>
        <w:t>NTx</w:t>
      </w:r>
      <w:proofErr w:type="spellEnd"/>
      <w:r w:rsidRPr="00F621A6">
        <w:rPr>
          <w:rFonts w:asciiTheme="majorHAnsi" w:hAnsiTheme="majorHAnsi"/>
          <w:color w:val="000000"/>
        </w:rPr>
        <w:t xml:space="preserve">/Creatinine ratio </w:t>
      </w:r>
      <w:r w:rsidR="00212231" w:rsidRPr="00F621A6">
        <w:rPr>
          <w:rFonts w:asciiTheme="majorHAnsi" w:hAnsiTheme="majorHAnsi"/>
          <w:color w:val="000000"/>
        </w:rPr>
        <w:t xml:space="preserve">and a normal range.  If your result is higher than the normal range, you are currently losing more bone than would be expected.  </w:t>
      </w:r>
      <w:r w:rsidRPr="00F621A6">
        <w:rPr>
          <w:rFonts w:asciiTheme="majorHAnsi" w:hAnsiTheme="majorHAnsi"/>
          <w:color w:val="000000"/>
        </w:rPr>
        <w:t xml:space="preserve">The higher the result, the more bone you are losing and thus the greater likelihood of developing osteoporosis. </w:t>
      </w:r>
    </w:p>
    <w:p w14:paraId="75849077" w14:textId="77777777" w:rsidR="00C61451" w:rsidRPr="00F621A6" w:rsidRDefault="00C61451" w:rsidP="00F621A6">
      <w:pPr>
        <w:spacing w:line="195" w:lineRule="atLeast"/>
        <w:jc w:val="both"/>
        <w:rPr>
          <w:rFonts w:asciiTheme="majorHAnsi" w:hAnsiTheme="majorHAnsi"/>
          <w:color w:val="000000"/>
        </w:rPr>
      </w:pPr>
    </w:p>
    <w:p w14:paraId="774EFC2F" w14:textId="13C9248E" w:rsidR="00474F1F" w:rsidRPr="00F621A6" w:rsidRDefault="00474F1F" w:rsidP="00F621A6">
      <w:pPr>
        <w:spacing w:line="195" w:lineRule="atLeast"/>
        <w:jc w:val="both"/>
        <w:rPr>
          <w:rStyle w:val="Strong"/>
          <w:rFonts w:asciiTheme="majorHAnsi" w:hAnsiTheme="majorHAnsi"/>
          <w:color w:val="000000"/>
        </w:rPr>
      </w:pPr>
      <w:r w:rsidRPr="00F621A6">
        <w:rPr>
          <w:rStyle w:val="Strong"/>
          <w:rFonts w:asciiTheme="majorHAnsi" w:hAnsiTheme="majorHAnsi"/>
          <w:color w:val="000000"/>
        </w:rPr>
        <w:t>Who should take this test?</w:t>
      </w:r>
    </w:p>
    <w:p w14:paraId="2C2D8106" w14:textId="03E447ED" w:rsidR="00474F1F" w:rsidRPr="00F621A6" w:rsidRDefault="00474F1F" w:rsidP="00F621A6">
      <w:pPr>
        <w:spacing w:line="195" w:lineRule="atLeast"/>
        <w:jc w:val="both"/>
        <w:rPr>
          <w:rStyle w:val="Strong"/>
          <w:rFonts w:asciiTheme="majorHAnsi" w:hAnsiTheme="majorHAnsi"/>
          <w:b w:val="0"/>
          <w:color w:val="000000"/>
        </w:rPr>
      </w:pPr>
      <w:r w:rsidRPr="00F621A6">
        <w:rPr>
          <w:rStyle w:val="Strong"/>
          <w:rFonts w:asciiTheme="majorHAnsi" w:hAnsiTheme="majorHAnsi"/>
          <w:b w:val="0"/>
          <w:color w:val="000000"/>
        </w:rPr>
        <w:t xml:space="preserve">Anyone concerned about their bone health, women approaching the menopause for preventative change, women who are going through or have gone through the menopause for monitoring of bone degradation at this time and people who have been diagnosed with osteopenia or osteoporosis.  </w:t>
      </w:r>
    </w:p>
    <w:p w14:paraId="268C1522" w14:textId="77777777" w:rsidR="00474F1F" w:rsidRPr="00F621A6" w:rsidRDefault="00474F1F" w:rsidP="00F621A6">
      <w:pPr>
        <w:spacing w:line="195" w:lineRule="atLeast"/>
        <w:jc w:val="both"/>
        <w:rPr>
          <w:rStyle w:val="Strong"/>
          <w:rFonts w:asciiTheme="majorHAnsi" w:hAnsiTheme="majorHAnsi"/>
          <w:color w:val="000000"/>
        </w:rPr>
      </w:pPr>
    </w:p>
    <w:p w14:paraId="67138002" w14:textId="77777777" w:rsidR="00474F1F" w:rsidRPr="00F621A6" w:rsidRDefault="00474F1F" w:rsidP="00F621A6">
      <w:pPr>
        <w:spacing w:line="195" w:lineRule="atLeast"/>
        <w:jc w:val="both"/>
        <w:rPr>
          <w:rStyle w:val="Strong"/>
          <w:rFonts w:asciiTheme="majorHAnsi" w:hAnsiTheme="majorHAnsi"/>
          <w:color w:val="000000"/>
        </w:rPr>
      </w:pPr>
    </w:p>
    <w:p w14:paraId="7E62417F" w14:textId="77777777" w:rsidR="00F621A6" w:rsidRPr="00F621A6" w:rsidRDefault="00F621A6" w:rsidP="00F621A6">
      <w:pPr>
        <w:jc w:val="both"/>
        <w:rPr>
          <w:rFonts w:asciiTheme="majorHAnsi" w:hAnsiTheme="majorHAnsi"/>
          <w:b/>
        </w:rPr>
      </w:pPr>
      <w:r w:rsidRPr="00F621A6">
        <w:rPr>
          <w:rFonts w:asciiTheme="majorHAnsi" w:hAnsiTheme="majorHAnsi"/>
          <w:b/>
        </w:rPr>
        <w:t>Test Procedure</w:t>
      </w:r>
    </w:p>
    <w:p w14:paraId="725D9BD1" w14:textId="4E33DD1A" w:rsidR="00474F1F" w:rsidRPr="00F621A6" w:rsidRDefault="00C61451" w:rsidP="00F621A6">
      <w:pPr>
        <w:pStyle w:val="ListParagraph"/>
        <w:numPr>
          <w:ilvl w:val="0"/>
          <w:numId w:val="21"/>
        </w:numPr>
        <w:spacing w:line="195" w:lineRule="atLeast"/>
        <w:jc w:val="both"/>
        <w:rPr>
          <w:rFonts w:asciiTheme="majorHAnsi" w:hAnsiTheme="majorHAnsi"/>
          <w:color w:val="000000"/>
          <w:sz w:val="24"/>
          <w:szCs w:val="24"/>
        </w:rPr>
      </w:pPr>
      <w:r w:rsidRPr="00F621A6">
        <w:rPr>
          <w:rFonts w:asciiTheme="majorHAnsi" w:hAnsiTheme="majorHAnsi"/>
          <w:color w:val="000000"/>
          <w:sz w:val="24"/>
          <w:szCs w:val="24"/>
        </w:rPr>
        <w:t>Your nutritionist will provide you with a test pack</w:t>
      </w:r>
      <w:r w:rsidR="00474F1F" w:rsidRPr="00F621A6">
        <w:rPr>
          <w:rFonts w:asciiTheme="majorHAnsi" w:hAnsiTheme="majorHAnsi"/>
          <w:color w:val="000000"/>
          <w:sz w:val="24"/>
          <w:szCs w:val="24"/>
        </w:rPr>
        <w:t xml:space="preserve"> and a courier pack</w:t>
      </w:r>
      <w:r w:rsidR="00D42AB9" w:rsidRPr="00F621A6">
        <w:rPr>
          <w:rFonts w:asciiTheme="majorHAnsi" w:hAnsiTheme="majorHAnsi"/>
          <w:color w:val="000000"/>
          <w:sz w:val="24"/>
          <w:szCs w:val="24"/>
        </w:rPr>
        <w:t xml:space="preserve">. </w:t>
      </w:r>
      <w:r w:rsidR="00A5398F" w:rsidRPr="00F621A6">
        <w:rPr>
          <w:rFonts w:asciiTheme="majorHAnsi" w:hAnsiTheme="majorHAnsi"/>
          <w:color w:val="000000"/>
          <w:sz w:val="24"/>
          <w:szCs w:val="24"/>
        </w:rPr>
        <w:t xml:space="preserve"> </w:t>
      </w:r>
      <w:r w:rsidR="00D42AB9" w:rsidRPr="00F621A6">
        <w:rPr>
          <w:rFonts w:asciiTheme="majorHAnsi" w:hAnsiTheme="majorHAnsi"/>
          <w:color w:val="000000"/>
          <w:sz w:val="24"/>
          <w:szCs w:val="24"/>
        </w:rPr>
        <w:t>Please pay the clinic direct</w:t>
      </w:r>
      <w:r w:rsidR="00A5398F" w:rsidRPr="00F621A6">
        <w:rPr>
          <w:rFonts w:asciiTheme="majorHAnsi" w:hAnsiTheme="majorHAnsi"/>
          <w:color w:val="000000"/>
          <w:sz w:val="24"/>
          <w:szCs w:val="24"/>
        </w:rPr>
        <w:t>ly</w:t>
      </w:r>
      <w:r w:rsidR="00D42AB9" w:rsidRPr="00F621A6">
        <w:rPr>
          <w:rFonts w:asciiTheme="majorHAnsi" w:hAnsiTheme="majorHAnsi"/>
          <w:color w:val="000000"/>
          <w:sz w:val="24"/>
          <w:szCs w:val="24"/>
        </w:rPr>
        <w:t xml:space="preserve"> for this test prior to sending the sample. </w:t>
      </w:r>
    </w:p>
    <w:p w14:paraId="17CC79E3" w14:textId="77777777" w:rsidR="00474F1F" w:rsidRPr="00F621A6" w:rsidRDefault="00474F1F" w:rsidP="00F621A6">
      <w:pPr>
        <w:pStyle w:val="ListParagraph"/>
        <w:numPr>
          <w:ilvl w:val="0"/>
          <w:numId w:val="21"/>
        </w:numPr>
        <w:spacing w:line="195" w:lineRule="atLeast"/>
        <w:jc w:val="both"/>
        <w:rPr>
          <w:rFonts w:asciiTheme="majorHAnsi" w:hAnsiTheme="majorHAnsi"/>
          <w:color w:val="000000"/>
          <w:sz w:val="24"/>
          <w:szCs w:val="24"/>
        </w:rPr>
      </w:pPr>
      <w:r w:rsidRPr="00F621A6">
        <w:rPr>
          <w:rFonts w:asciiTheme="majorHAnsi" w:hAnsiTheme="majorHAnsi"/>
          <w:color w:val="000000"/>
          <w:sz w:val="24"/>
          <w:szCs w:val="24"/>
        </w:rPr>
        <w:t xml:space="preserve">This test is a urine test. </w:t>
      </w:r>
      <w:r w:rsidR="00C61451" w:rsidRPr="00F621A6">
        <w:rPr>
          <w:rFonts w:asciiTheme="majorHAnsi" w:hAnsiTheme="majorHAnsi"/>
          <w:color w:val="000000"/>
          <w:sz w:val="24"/>
          <w:szCs w:val="24"/>
        </w:rPr>
        <w:t>Only a small urine sample is required</w:t>
      </w:r>
      <w:r w:rsidRPr="00F621A6">
        <w:rPr>
          <w:rFonts w:asciiTheme="majorHAnsi" w:hAnsiTheme="majorHAnsi"/>
          <w:color w:val="000000"/>
          <w:sz w:val="24"/>
          <w:szCs w:val="24"/>
        </w:rPr>
        <w:t>; the second morning sample is collected</w:t>
      </w:r>
      <w:r w:rsidR="00C61451" w:rsidRPr="00F621A6">
        <w:rPr>
          <w:rFonts w:asciiTheme="majorHAnsi" w:hAnsiTheme="majorHAnsi"/>
          <w:color w:val="000000"/>
          <w:sz w:val="24"/>
          <w:szCs w:val="24"/>
        </w:rPr>
        <w:t xml:space="preserve">.  </w:t>
      </w:r>
    </w:p>
    <w:p w14:paraId="01E72AC3" w14:textId="77777777" w:rsidR="00D42AB9" w:rsidRPr="00F621A6" w:rsidRDefault="00D42AB9" w:rsidP="00F621A6">
      <w:pPr>
        <w:pStyle w:val="ListParagraph"/>
        <w:numPr>
          <w:ilvl w:val="0"/>
          <w:numId w:val="23"/>
        </w:numPr>
        <w:jc w:val="both"/>
        <w:rPr>
          <w:rFonts w:asciiTheme="majorHAnsi" w:hAnsiTheme="majorHAnsi"/>
          <w:sz w:val="24"/>
          <w:szCs w:val="24"/>
        </w:rPr>
      </w:pPr>
      <w:r w:rsidRPr="00F621A6">
        <w:rPr>
          <w:rFonts w:asciiTheme="majorHAnsi" w:hAnsiTheme="majorHAnsi"/>
          <w:sz w:val="24"/>
          <w:szCs w:val="24"/>
        </w:rPr>
        <w:t xml:space="preserve">Please follow the instructions for the courier pack provided with the kit.  Please do not send samples on a Thursday or Friday to the UK to prevent delivery at the weekend. </w:t>
      </w:r>
    </w:p>
    <w:p w14:paraId="34A50E57" w14:textId="3B114E98" w:rsidR="00F60B25" w:rsidRPr="00F621A6" w:rsidRDefault="00D42AB9" w:rsidP="00F621A6">
      <w:pPr>
        <w:pStyle w:val="ListParagraph"/>
        <w:numPr>
          <w:ilvl w:val="0"/>
          <w:numId w:val="22"/>
        </w:numPr>
        <w:spacing w:line="195" w:lineRule="atLeast"/>
        <w:jc w:val="both"/>
        <w:rPr>
          <w:rFonts w:asciiTheme="majorHAnsi" w:hAnsiTheme="majorHAnsi"/>
          <w:sz w:val="24"/>
          <w:szCs w:val="24"/>
        </w:rPr>
      </w:pPr>
      <w:r w:rsidRPr="00F621A6">
        <w:rPr>
          <w:rFonts w:asciiTheme="majorHAnsi" w:hAnsiTheme="majorHAnsi"/>
          <w:sz w:val="24"/>
          <w:szCs w:val="24"/>
        </w:rPr>
        <w:t xml:space="preserve">The test results will be returned to your nutritionist within </w:t>
      </w:r>
      <w:r w:rsidR="00880A69">
        <w:rPr>
          <w:rFonts w:asciiTheme="majorHAnsi" w:hAnsiTheme="majorHAnsi"/>
          <w:sz w:val="24"/>
          <w:szCs w:val="24"/>
        </w:rPr>
        <w:t>2-3</w:t>
      </w:r>
      <w:r w:rsidRPr="00F621A6">
        <w:rPr>
          <w:rFonts w:asciiTheme="majorHAnsi" w:hAnsiTheme="majorHAnsi"/>
          <w:sz w:val="24"/>
          <w:szCs w:val="24"/>
        </w:rPr>
        <w:t xml:space="preserve"> weeks of receipt of the sample.  Test results will be interpreted by your nutritionist and a protocol tailored accordingly. </w:t>
      </w:r>
    </w:p>
    <w:sectPr w:rsidR="00F60B25" w:rsidRPr="00F621A6" w:rsidSect="00DF01D9">
      <w:headerReference w:type="default" r:id="rId7"/>
      <w:footerReference w:type="default" r:id="rId8"/>
      <w:pgSz w:w="11900" w:h="16840"/>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1FAB7" w14:textId="77777777" w:rsidR="004A6036" w:rsidRDefault="004A6036" w:rsidP="00026A18">
      <w:r>
        <w:separator/>
      </w:r>
    </w:p>
  </w:endnote>
  <w:endnote w:type="continuationSeparator" w:id="0">
    <w:p w14:paraId="36F95745" w14:textId="77777777" w:rsidR="004A6036" w:rsidRDefault="004A6036" w:rsidP="0002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FE62" w14:textId="0D185643" w:rsidR="00026A18" w:rsidRPr="007E478E" w:rsidRDefault="00E272BA" w:rsidP="00CD1708">
    <w:pPr>
      <w:pStyle w:val="Footer"/>
      <w:jc w:val="center"/>
    </w:pPr>
    <w:r>
      <w:rPr>
        <w:rFonts w:asciiTheme="majorHAnsi" w:hAnsiTheme="majorHAnsi"/>
      </w:rPr>
      <w:t xml:space="preserve">Glenville Nutrition </w:t>
    </w:r>
    <w:r>
      <w:rPr>
        <w:rFonts w:asciiTheme="majorHAnsi" w:hAnsiTheme="majorHAnsi"/>
      </w:rPr>
      <w:tab/>
    </w:r>
    <w:hyperlink r:id="rId1" w:history="1">
      <w:r w:rsidR="001A427E" w:rsidRPr="007E478E">
        <w:rPr>
          <w:rStyle w:val="Hyperlink"/>
          <w:rFonts w:asciiTheme="majorHAnsi" w:hAnsiTheme="majorHAnsi"/>
          <w:color w:val="auto"/>
        </w:rPr>
        <w:t>clinic@glenvillenutrition.ie</w:t>
      </w:r>
    </w:hyperlink>
    <w:r w:rsidRPr="007E478E">
      <w:rPr>
        <w:rFonts w:asciiTheme="majorHAnsi" w:hAnsiTheme="majorHAnsi"/>
      </w:rPr>
      <w:tab/>
      <w:t>01-4020777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0E880" w14:textId="77777777" w:rsidR="004A6036" w:rsidRDefault="004A6036" w:rsidP="00026A18">
      <w:r>
        <w:separator/>
      </w:r>
    </w:p>
  </w:footnote>
  <w:footnote w:type="continuationSeparator" w:id="0">
    <w:p w14:paraId="4C8F466F" w14:textId="77777777" w:rsidR="004A6036" w:rsidRDefault="004A6036" w:rsidP="0002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29AB" w14:textId="77777777" w:rsidR="00212231" w:rsidRPr="007E478E" w:rsidRDefault="00DF01D9">
    <w:pPr>
      <w:pStyle w:val="Header"/>
      <w:rPr>
        <w:rFonts w:ascii="Arial" w:hAnsi="Arial" w:cs="Arial"/>
        <w:b/>
        <w:sz w:val="44"/>
      </w:rPr>
    </w:pPr>
    <w:r w:rsidRPr="007E478E">
      <w:rPr>
        <w:noProof/>
        <w:lang w:val="en-GB" w:eastAsia="en-GB"/>
      </w:rPr>
      <w:drawing>
        <wp:anchor distT="0" distB="0" distL="114300" distR="114300" simplePos="0" relativeHeight="251661312" behindDoc="1" locked="0" layoutInCell="1" allowOverlap="1" wp14:anchorId="658D3444" wp14:editId="5D9C1B6A">
          <wp:simplePos x="0" y="0"/>
          <wp:positionH relativeFrom="column">
            <wp:posOffset>-1037590</wp:posOffset>
          </wp:positionH>
          <wp:positionV relativeFrom="paragraph">
            <wp:posOffset>-678180</wp:posOffset>
          </wp:positionV>
          <wp:extent cx="7543800" cy="16605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ville Letterhead-logo.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660545"/>
                  </a:xfrm>
                  <a:prstGeom prst="rect">
                    <a:avLst/>
                  </a:prstGeom>
                </pic:spPr>
              </pic:pic>
            </a:graphicData>
          </a:graphic>
          <wp14:sizeRelH relativeFrom="page">
            <wp14:pctWidth>0</wp14:pctWidth>
          </wp14:sizeRelH>
          <wp14:sizeRelV relativeFrom="page">
            <wp14:pctHeight>0</wp14:pctHeight>
          </wp14:sizeRelV>
        </wp:anchor>
      </w:drawing>
    </w:r>
    <w:r w:rsidR="00212231" w:rsidRPr="007E478E">
      <w:rPr>
        <w:rFonts w:ascii="Arial" w:hAnsi="Arial" w:cs="Arial"/>
        <w:b/>
        <w:sz w:val="44"/>
      </w:rPr>
      <w:t xml:space="preserve">Patient Information </w:t>
    </w:r>
  </w:p>
  <w:p w14:paraId="55A47611" w14:textId="4B7942B6" w:rsidR="00DF01D9" w:rsidRPr="007E478E" w:rsidRDefault="00C61451">
    <w:pPr>
      <w:pStyle w:val="Header"/>
      <w:rPr>
        <w:rFonts w:ascii="Arial" w:hAnsi="Arial" w:cs="Arial"/>
        <w:b/>
        <w:sz w:val="44"/>
      </w:rPr>
    </w:pPr>
    <w:r w:rsidRPr="007E478E">
      <w:rPr>
        <w:rFonts w:ascii="Arial" w:hAnsi="Arial" w:cs="Arial"/>
        <w:b/>
        <w:sz w:val="44"/>
      </w:rPr>
      <w:t xml:space="preserve">Bone Turnover </w:t>
    </w:r>
    <w:r w:rsidR="001068E5" w:rsidRPr="007E478E">
      <w:rPr>
        <w:rFonts w:ascii="Arial" w:hAnsi="Arial" w:cs="Arial"/>
        <w:b/>
        <w:sz w:val="44"/>
      </w:rPr>
      <w:t>Test</w:t>
    </w:r>
  </w:p>
  <w:p w14:paraId="5A895769" w14:textId="03156C94" w:rsidR="00C55B1C" w:rsidRPr="007E478E" w:rsidRDefault="00C55B1C" w:rsidP="00212231">
    <w:pPr>
      <w:pStyle w:val="Header"/>
      <w:tabs>
        <w:tab w:val="clear" w:pos="4320"/>
        <w:tab w:val="clear" w:pos="8640"/>
        <w:tab w:val="left" w:pos="1009"/>
      </w:tabs>
      <w:rPr>
        <w:rFonts w:ascii="Arial" w:hAnsi="Arial" w:cs="Arial"/>
        <w:b/>
        <w:sz w:val="44"/>
      </w:rPr>
    </w:pPr>
  </w:p>
  <w:p w14:paraId="21F8059E" w14:textId="21523BB3" w:rsidR="00026A18" w:rsidRPr="00C55B1C" w:rsidRDefault="00060F82">
    <w:pPr>
      <w:pStyle w:val="Header"/>
      <w:rPr>
        <w:sz w:val="4"/>
        <w:szCs w:val="4"/>
      </w:rPr>
    </w:pPr>
    <w:r w:rsidRPr="00C55B1C">
      <w:rPr>
        <w:rFonts w:ascii="Arial" w:hAnsi="Arial" w:cs="Arial"/>
        <w:b/>
        <w:color w:val="9E62AA"/>
        <w:sz w:val="4"/>
        <w:szCs w:val="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6C9F"/>
    <w:multiLevelType w:val="hybridMultilevel"/>
    <w:tmpl w:val="DB4EC7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35D72"/>
    <w:multiLevelType w:val="hybridMultilevel"/>
    <w:tmpl w:val="348C4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91E85"/>
    <w:multiLevelType w:val="hybridMultilevel"/>
    <w:tmpl w:val="31B42F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A3E55"/>
    <w:multiLevelType w:val="hybridMultilevel"/>
    <w:tmpl w:val="F0AEF5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9837F71"/>
    <w:multiLevelType w:val="hybridMultilevel"/>
    <w:tmpl w:val="E5A46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C54AAE"/>
    <w:multiLevelType w:val="hybridMultilevel"/>
    <w:tmpl w:val="619406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719BB"/>
    <w:multiLevelType w:val="hybridMultilevel"/>
    <w:tmpl w:val="A5D0A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12321"/>
    <w:multiLevelType w:val="hybridMultilevel"/>
    <w:tmpl w:val="A1104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5B6"/>
    <w:multiLevelType w:val="hybridMultilevel"/>
    <w:tmpl w:val="407AF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F544B"/>
    <w:multiLevelType w:val="hybridMultilevel"/>
    <w:tmpl w:val="4760C2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5C716E"/>
    <w:multiLevelType w:val="hybridMultilevel"/>
    <w:tmpl w:val="07C2F2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C673F7"/>
    <w:multiLevelType w:val="hybridMultilevel"/>
    <w:tmpl w:val="236E8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06814"/>
    <w:multiLevelType w:val="hybridMultilevel"/>
    <w:tmpl w:val="4CD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F6CA5"/>
    <w:multiLevelType w:val="hybridMultilevel"/>
    <w:tmpl w:val="910265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D65DF1"/>
    <w:multiLevelType w:val="hybridMultilevel"/>
    <w:tmpl w:val="60029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7F016B"/>
    <w:multiLevelType w:val="hybridMultilevel"/>
    <w:tmpl w:val="4E662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C13B9C"/>
    <w:multiLevelType w:val="hybridMultilevel"/>
    <w:tmpl w:val="0E181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4A454F"/>
    <w:multiLevelType w:val="hybridMultilevel"/>
    <w:tmpl w:val="735877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01597"/>
    <w:multiLevelType w:val="hybridMultilevel"/>
    <w:tmpl w:val="134C8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32D9A"/>
    <w:multiLevelType w:val="hybridMultilevel"/>
    <w:tmpl w:val="842605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62C8"/>
    <w:multiLevelType w:val="hybridMultilevel"/>
    <w:tmpl w:val="DAF459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90329CF"/>
    <w:multiLevelType w:val="hybridMultilevel"/>
    <w:tmpl w:val="2E2CD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DB7396E"/>
    <w:multiLevelType w:val="hybridMultilevel"/>
    <w:tmpl w:val="E7E4C2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7"/>
  </w:num>
  <w:num w:numId="4">
    <w:abstractNumId w:val="0"/>
  </w:num>
  <w:num w:numId="5">
    <w:abstractNumId w:val="17"/>
  </w:num>
  <w:num w:numId="6">
    <w:abstractNumId w:val="5"/>
  </w:num>
  <w:num w:numId="7">
    <w:abstractNumId w:val="9"/>
  </w:num>
  <w:num w:numId="8">
    <w:abstractNumId w:val="13"/>
  </w:num>
  <w:num w:numId="9">
    <w:abstractNumId w:val="11"/>
  </w:num>
  <w:num w:numId="10">
    <w:abstractNumId w:val="2"/>
  </w:num>
  <w:num w:numId="11">
    <w:abstractNumId w:val="21"/>
  </w:num>
  <w:num w:numId="12">
    <w:abstractNumId w:val="10"/>
  </w:num>
  <w:num w:numId="13">
    <w:abstractNumId w:val="1"/>
  </w:num>
  <w:num w:numId="14">
    <w:abstractNumId w:val="14"/>
  </w:num>
  <w:num w:numId="15">
    <w:abstractNumId w:val="16"/>
  </w:num>
  <w:num w:numId="16">
    <w:abstractNumId w:val="6"/>
  </w:num>
  <w:num w:numId="17">
    <w:abstractNumId w:val="4"/>
  </w:num>
  <w:num w:numId="18">
    <w:abstractNumId w:val="12"/>
  </w:num>
  <w:num w:numId="19">
    <w:abstractNumId w:val="18"/>
  </w:num>
  <w:num w:numId="20">
    <w:abstractNumId w:val="15"/>
  </w:num>
  <w:num w:numId="21">
    <w:abstractNumId w:val="20"/>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18"/>
    <w:rsid w:val="00026A18"/>
    <w:rsid w:val="00060F82"/>
    <w:rsid w:val="000618DB"/>
    <w:rsid w:val="00072423"/>
    <w:rsid w:val="000E6191"/>
    <w:rsid w:val="001068E5"/>
    <w:rsid w:val="001400DA"/>
    <w:rsid w:val="00150067"/>
    <w:rsid w:val="001A427E"/>
    <w:rsid w:val="00212231"/>
    <w:rsid w:val="00221393"/>
    <w:rsid w:val="00245697"/>
    <w:rsid w:val="002A3C8F"/>
    <w:rsid w:val="002D3B59"/>
    <w:rsid w:val="003A7BF7"/>
    <w:rsid w:val="00474F1F"/>
    <w:rsid w:val="0049657A"/>
    <w:rsid w:val="004A6036"/>
    <w:rsid w:val="004B2DE7"/>
    <w:rsid w:val="004F630E"/>
    <w:rsid w:val="005B6F2E"/>
    <w:rsid w:val="005C164C"/>
    <w:rsid w:val="00686C59"/>
    <w:rsid w:val="00697452"/>
    <w:rsid w:val="006E6024"/>
    <w:rsid w:val="007113A4"/>
    <w:rsid w:val="0076772F"/>
    <w:rsid w:val="00783907"/>
    <w:rsid w:val="007E478E"/>
    <w:rsid w:val="00872184"/>
    <w:rsid w:val="00880A69"/>
    <w:rsid w:val="008A60C8"/>
    <w:rsid w:val="00932F39"/>
    <w:rsid w:val="009E3D4C"/>
    <w:rsid w:val="009F5FD3"/>
    <w:rsid w:val="00A5398F"/>
    <w:rsid w:val="00A7486F"/>
    <w:rsid w:val="00AA3EAB"/>
    <w:rsid w:val="00B8168C"/>
    <w:rsid w:val="00B85C83"/>
    <w:rsid w:val="00BA6CF9"/>
    <w:rsid w:val="00C30A38"/>
    <w:rsid w:val="00C33364"/>
    <w:rsid w:val="00C50701"/>
    <w:rsid w:val="00C55B1C"/>
    <w:rsid w:val="00C61451"/>
    <w:rsid w:val="00CD1708"/>
    <w:rsid w:val="00D42AB9"/>
    <w:rsid w:val="00D51569"/>
    <w:rsid w:val="00D57D59"/>
    <w:rsid w:val="00DF01D9"/>
    <w:rsid w:val="00E11434"/>
    <w:rsid w:val="00E21656"/>
    <w:rsid w:val="00E272BA"/>
    <w:rsid w:val="00E466EB"/>
    <w:rsid w:val="00E554F0"/>
    <w:rsid w:val="00E67A81"/>
    <w:rsid w:val="00EB1F28"/>
    <w:rsid w:val="00F60B25"/>
    <w:rsid w:val="00F6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78CF80"/>
  <w15:docId w15:val="{89C6C5A0-F86F-46BC-B02F-B95E7504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BA6CF9"/>
    <w:pPr>
      <w:keepNext/>
      <w:outlineLvl w:val="0"/>
    </w:pPr>
    <w:rPr>
      <w:rFonts w:ascii="Times New Roman" w:eastAsia="Times New Roman" w:hAnsi="Times New Roman" w:cs="Times New Roman"/>
      <w:b/>
      <w:bCs/>
      <w:lang w:val="en-IE"/>
    </w:rPr>
  </w:style>
  <w:style w:type="paragraph" w:styleId="Heading2">
    <w:name w:val="heading 2"/>
    <w:basedOn w:val="Normal"/>
    <w:next w:val="Normal"/>
    <w:link w:val="Heading2Char"/>
    <w:qFormat/>
    <w:rsid w:val="00BA6CF9"/>
    <w:pPr>
      <w:keepNext/>
      <w:outlineLvl w:val="1"/>
    </w:pPr>
    <w:rPr>
      <w:rFonts w:ascii="Arial" w:eastAsia="Times New Roman" w:hAnsi="Arial" w:cs="Arial"/>
      <w:u w:val="single"/>
      <w:lang w:val="en-IE"/>
    </w:rPr>
  </w:style>
  <w:style w:type="paragraph" w:styleId="Heading3">
    <w:name w:val="heading 3"/>
    <w:basedOn w:val="Normal"/>
    <w:next w:val="Normal"/>
    <w:link w:val="Heading3Char"/>
    <w:semiHidden/>
    <w:unhideWhenUsed/>
    <w:qFormat/>
    <w:rsid w:val="00BA6CF9"/>
    <w:pPr>
      <w:keepNext/>
      <w:spacing w:before="240" w:after="60"/>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6A18"/>
    <w:pPr>
      <w:tabs>
        <w:tab w:val="center" w:pos="4320"/>
        <w:tab w:val="right" w:pos="8640"/>
      </w:tabs>
    </w:pPr>
  </w:style>
  <w:style w:type="character" w:customStyle="1" w:styleId="HeaderChar">
    <w:name w:val="Header Char"/>
    <w:basedOn w:val="DefaultParagraphFont"/>
    <w:link w:val="Header"/>
    <w:rsid w:val="00026A18"/>
  </w:style>
  <w:style w:type="paragraph" w:styleId="Footer">
    <w:name w:val="footer"/>
    <w:basedOn w:val="Normal"/>
    <w:link w:val="FooterChar"/>
    <w:uiPriority w:val="99"/>
    <w:unhideWhenUsed/>
    <w:rsid w:val="00026A18"/>
    <w:pPr>
      <w:tabs>
        <w:tab w:val="center" w:pos="4320"/>
        <w:tab w:val="right" w:pos="8640"/>
      </w:tabs>
    </w:pPr>
  </w:style>
  <w:style w:type="character" w:customStyle="1" w:styleId="FooterChar">
    <w:name w:val="Footer Char"/>
    <w:basedOn w:val="DefaultParagraphFont"/>
    <w:link w:val="Footer"/>
    <w:uiPriority w:val="99"/>
    <w:rsid w:val="00026A18"/>
  </w:style>
  <w:style w:type="paragraph" w:styleId="BalloonText">
    <w:name w:val="Balloon Text"/>
    <w:basedOn w:val="Normal"/>
    <w:link w:val="BalloonTextChar"/>
    <w:uiPriority w:val="99"/>
    <w:semiHidden/>
    <w:unhideWhenUsed/>
    <w:rsid w:val="00026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A18"/>
    <w:rPr>
      <w:rFonts w:ascii="Lucida Grande" w:hAnsi="Lucida Grande" w:cs="Lucida Grande"/>
      <w:sz w:val="18"/>
      <w:szCs w:val="18"/>
    </w:rPr>
  </w:style>
  <w:style w:type="character" w:customStyle="1" w:styleId="Heading1Char">
    <w:name w:val="Heading 1 Char"/>
    <w:basedOn w:val="DefaultParagraphFont"/>
    <w:link w:val="Heading1"/>
    <w:rsid w:val="00BA6CF9"/>
    <w:rPr>
      <w:rFonts w:ascii="Times New Roman" w:eastAsia="Times New Roman" w:hAnsi="Times New Roman" w:cs="Times New Roman"/>
      <w:b/>
      <w:bCs/>
      <w:lang w:val="en-IE"/>
    </w:rPr>
  </w:style>
  <w:style w:type="character" w:customStyle="1" w:styleId="Heading2Char">
    <w:name w:val="Heading 2 Char"/>
    <w:basedOn w:val="DefaultParagraphFont"/>
    <w:link w:val="Heading2"/>
    <w:rsid w:val="00BA6CF9"/>
    <w:rPr>
      <w:rFonts w:ascii="Arial" w:eastAsia="Times New Roman" w:hAnsi="Arial" w:cs="Arial"/>
      <w:u w:val="single"/>
      <w:lang w:val="en-IE"/>
    </w:rPr>
  </w:style>
  <w:style w:type="character" w:customStyle="1" w:styleId="Heading3Char">
    <w:name w:val="Heading 3 Char"/>
    <w:basedOn w:val="DefaultParagraphFont"/>
    <w:link w:val="Heading3"/>
    <w:semiHidden/>
    <w:rsid w:val="00BA6CF9"/>
    <w:rPr>
      <w:rFonts w:ascii="Cambria" w:eastAsia="Times New Roman" w:hAnsi="Cambria" w:cs="Times New Roman"/>
      <w:b/>
      <w:bCs/>
      <w:sz w:val="26"/>
      <w:szCs w:val="26"/>
      <w:lang w:val="en-GB"/>
    </w:rPr>
  </w:style>
  <w:style w:type="character" w:styleId="Hyperlink">
    <w:name w:val="Hyperlink"/>
    <w:uiPriority w:val="99"/>
    <w:rsid w:val="00BA6CF9"/>
    <w:rPr>
      <w:color w:val="0000FF"/>
      <w:u w:val="single"/>
    </w:rPr>
  </w:style>
  <w:style w:type="paragraph" w:styleId="NormalWeb">
    <w:name w:val="Normal (Web)"/>
    <w:basedOn w:val="Normal"/>
    <w:rsid w:val="00BA6CF9"/>
    <w:pPr>
      <w:spacing w:before="100" w:beforeAutospacing="1" w:after="100" w:afterAutospacing="1"/>
    </w:pPr>
    <w:rPr>
      <w:rFonts w:ascii="Times New Roman" w:eastAsia="Times New Roman" w:hAnsi="Times New Roman" w:cs="Times New Roman"/>
      <w:lang w:val="en-GB"/>
    </w:rPr>
  </w:style>
  <w:style w:type="paragraph" w:styleId="ListParagraph">
    <w:name w:val="List Paragraph"/>
    <w:basedOn w:val="Normal"/>
    <w:uiPriority w:val="34"/>
    <w:qFormat/>
    <w:rsid w:val="00BA6CF9"/>
    <w:pPr>
      <w:spacing w:after="200" w:line="276" w:lineRule="auto"/>
      <w:ind w:left="720"/>
      <w:contextualSpacing/>
    </w:pPr>
    <w:rPr>
      <w:rFonts w:ascii="Calibri" w:eastAsia="Calibri" w:hAnsi="Calibri" w:cs="Times New Roman"/>
      <w:sz w:val="22"/>
      <w:szCs w:val="22"/>
      <w:lang w:val="en-GB"/>
    </w:rPr>
  </w:style>
  <w:style w:type="paragraph" w:styleId="BodyText2">
    <w:name w:val="Body Text 2"/>
    <w:basedOn w:val="Normal"/>
    <w:link w:val="BodyText2Char"/>
    <w:semiHidden/>
    <w:rsid w:val="00060F82"/>
    <w:pPr>
      <w:jc w:val="center"/>
    </w:pPr>
    <w:rPr>
      <w:rFonts w:ascii="Times New Roman" w:eastAsia="Times New Roman" w:hAnsi="Times New Roman" w:cs="Times New Roman"/>
      <w:b/>
      <w:bCs/>
      <w:sz w:val="32"/>
      <w:lang w:val="en-AU"/>
    </w:rPr>
  </w:style>
  <w:style w:type="character" w:customStyle="1" w:styleId="BodyText2Char">
    <w:name w:val="Body Text 2 Char"/>
    <w:basedOn w:val="DefaultParagraphFont"/>
    <w:link w:val="BodyText2"/>
    <w:semiHidden/>
    <w:rsid w:val="00060F82"/>
    <w:rPr>
      <w:rFonts w:ascii="Times New Roman" w:eastAsia="Times New Roman" w:hAnsi="Times New Roman" w:cs="Times New Roman"/>
      <w:b/>
      <w:bCs/>
      <w:sz w:val="32"/>
      <w:lang w:val="en-AU"/>
    </w:rPr>
  </w:style>
  <w:style w:type="paragraph" w:styleId="BodyText">
    <w:name w:val="Body Text"/>
    <w:basedOn w:val="Normal"/>
    <w:link w:val="BodyTextChar"/>
    <w:rsid w:val="00060F8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060F82"/>
    <w:rPr>
      <w:rFonts w:ascii="Times New Roman" w:eastAsia="Times New Roman" w:hAnsi="Times New Roman" w:cs="Times New Roman"/>
      <w:lang w:val="en-GB"/>
    </w:rPr>
  </w:style>
  <w:style w:type="paragraph" w:customStyle="1" w:styleId="DefaultText">
    <w:name w:val="Default Text"/>
    <w:basedOn w:val="Normal"/>
    <w:rsid w:val="00C61451"/>
    <w:pPr>
      <w:overflowPunct w:val="0"/>
      <w:autoSpaceDE w:val="0"/>
      <w:autoSpaceDN w:val="0"/>
      <w:adjustRightInd w:val="0"/>
      <w:textAlignment w:val="baseline"/>
    </w:pPr>
    <w:rPr>
      <w:rFonts w:ascii="Times New Roman" w:eastAsia="Times New Roman" w:hAnsi="Times New Roman" w:cs="Times New Roman"/>
      <w:noProof/>
      <w:szCs w:val="20"/>
      <w:lang w:val="en-GB"/>
    </w:rPr>
  </w:style>
  <w:style w:type="character" w:styleId="Strong">
    <w:name w:val="Strong"/>
    <w:basedOn w:val="DefaultParagraphFont"/>
    <w:qFormat/>
    <w:rsid w:val="00C61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inic@glenvillenutri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Natural Heath Practice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Branson</dc:creator>
  <cp:keywords/>
  <dc:description/>
  <cp:lastModifiedBy>Heather Leeson</cp:lastModifiedBy>
  <cp:revision>2</cp:revision>
  <cp:lastPrinted>2014-02-26T15:28:00Z</cp:lastPrinted>
  <dcterms:created xsi:type="dcterms:W3CDTF">2017-03-02T12:48:00Z</dcterms:created>
  <dcterms:modified xsi:type="dcterms:W3CDTF">2017-03-02T12:48:00Z</dcterms:modified>
</cp:coreProperties>
</file>